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C74F2" w14:textId="33D8872B" w:rsidR="00CE3E81" w:rsidRPr="00CE0BDB" w:rsidRDefault="00AB4AC2" w:rsidP="00CE3E81">
      <w:pPr>
        <w:pStyle w:val="ad"/>
        <w:spacing w:before="0" w:beforeAutospacing="0" w:after="240" w:afterAutospacing="0"/>
        <w:contextualSpacing/>
        <w:jc w:val="both"/>
        <w:rPr>
          <w:b/>
          <w:bCs/>
          <w:lang w:val="ru-RU"/>
        </w:rPr>
      </w:pPr>
      <w:r w:rsidRPr="00D02F07">
        <w:rPr>
          <w:color w:val="7030A0"/>
          <w:lang w:val="ru-RU"/>
        </w:rPr>
        <w:t xml:space="preserve">ЗАО «Кумтор Голд Компани» приглашает принять участие в конкурсе с неограниченным участием </w:t>
      </w:r>
      <w:proofErr w:type="spellStart"/>
      <w:r w:rsidRPr="00D02F07">
        <w:rPr>
          <w:color w:val="7030A0"/>
          <w:lang w:val="ru-RU"/>
        </w:rPr>
        <w:t>двухпакетным</w:t>
      </w:r>
      <w:proofErr w:type="spellEnd"/>
      <w:r w:rsidRPr="00D02F07">
        <w:rPr>
          <w:color w:val="7030A0"/>
          <w:lang w:val="ru-RU"/>
        </w:rPr>
        <w:t xml:space="preserve"> способом </w:t>
      </w:r>
      <w:r w:rsidR="00CE3E81" w:rsidRPr="00D94CF8">
        <w:rPr>
          <w:b/>
          <w:bCs/>
          <w:lang w:val="ru-RU"/>
        </w:rPr>
        <w:t xml:space="preserve">на </w:t>
      </w:r>
      <w:r w:rsidR="00FC4EBC" w:rsidRPr="00D94CF8">
        <w:rPr>
          <w:b/>
          <w:bCs/>
          <w:lang w:val="ru-RU"/>
        </w:rPr>
        <w:t xml:space="preserve">замену грузовой тележки для мостового </w:t>
      </w:r>
      <w:r w:rsidR="00CD0306" w:rsidRPr="00D94CF8">
        <w:rPr>
          <w:b/>
          <w:bCs/>
          <w:lang w:val="ru-RU"/>
        </w:rPr>
        <w:t>двухбалочного электрическ</w:t>
      </w:r>
      <w:r w:rsidR="00D94CF8">
        <w:rPr>
          <w:b/>
          <w:bCs/>
          <w:lang w:val="ru-RU"/>
        </w:rPr>
        <w:t>их</w:t>
      </w:r>
      <w:r w:rsidR="00CD0306" w:rsidRPr="00D94CF8">
        <w:rPr>
          <w:b/>
          <w:bCs/>
          <w:lang w:val="ru-RU"/>
        </w:rPr>
        <w:t xml:space="preserve"> кран</w:t>
      </w:r>
      <w:r w:rsidR="00D94CF8">
        <w:rPr>
          <w:b/>
          <w:bCs/>
          <w:lang w:val="ru-RU"/>
        </w:rPr>
        <w:t>ов</w:t>
      </w:r>
      <w:r w:rsidR="00CD0306" w:rsidRPr="00D94CF8">
        <w:rPr>
          <w:b/>
          <w:bCs/>
          <w:lang w:val="ru-RU"/>
        </w:rPr>
        <w:t xml:space="preserve"> </w:t>
      </w:r>
      <w:r w:rsidR="00CD0306" w:rsidRPr="00D94CF8">
        <w:rPr>
          <w:b/>
          <w:bCs/>
        </w:rPr>
        <w:t>Konecranes</w:t>
      </w:r>
      <w:r w:rsidR="0031668E">
        <w:rPr>
          <w:b/>
          <w:bCs/>
          <w:lang w:val="ru-RU"/>
        </w:rPr>
        <w:t>.</w:t>
      </w:r>
    </w:p>
    <w:p w14:paraId="67A1A37F" w14:textId="77777777" w:rsidR="003D6CCB" w:rsidRPr="00CE0BDB" w:rsidRDefault="003D6CCB" w:rsidP="00CE3E81">
      <w:pPr>
        <w:pStyle w:val="ad"/>
        <w:spacing w:before="0" w:beforeAutospacing="0" w:after="240" w:afterAutospacing="0"/>
        <w:contextualSpacing/>
        <w:jc w:val="both"/>
        <w:rPr>
          <w:b/>
          <w:bCs/>
          <w:lang w:val="ru-RU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335"/>
        <w:gridCol w:w="7344"/>
      </w:tblGrid>
      <w:tr w:rsidR="00CE3E81" w:rsidRPr="00FF755F" w14:paraId="5987F468" w14:textId="77777777" w:rsidTr="00CE3E81">
        <w:tc>
          <w:tcPr>
            <w:tcW w:w="2335" w:type="dxa"/>
          </w:tcPr>
          <w:p w14:paraId="080BA701" w14:textId="5B87474E" w:rsidR="00CE3E81" w:rsidRPr="00CE0BDB" w:rsidRDefault="00F04FD0" w:rsidP="00F04FD0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rStyle w:val="af"/>
                <w:lang w:val="ru-RU"/>
              </w:rPr>
              <w:t>Формат подачи:</w:t>
            </w:r>
          </w:p>
        </w:tc>
        <w:tc>
          <w:tcPr>
            <w:tcW w:w="7344" w:type="dxa"/>
          </w:tcPr>
          <w:p w14:paraId="2D826D53" w14:textId="77777777" w:rsidR="0091548E" w:rsidRDefault="0091548E" w:rsidP="0091548E">
            <w:pPr>
              <w:ind w:right="166"/>
              <w:rPr>
                <w:rFonts w:ascii="Times New Roman" w:hAnsi="Times New Roman" w:cs="Times New Roman"/>
                <w:lang w:val="ru-RU"/>
              </w:rPr>
            </w:pPr>
            <w:r w:rsidRPr="00BA778C">
              <w:rPr>
                <w:rFonts w:ascii="Times New Roman" w:hAnsi="Times New Roman" w:cs="Times New Roman"/>
                <w:lang w:val="ru-RU"/>
              </w:rPr>
              <w:t xml:space="preserve">Конкурсная заявка и другие документы должны быть подписаны лицом, имеющим полномочия подписывать заявку и обязательства по договору. Документы должны быть скреплены печатью и представлены в формате </w:t>
            </w:r>
            <w:r w:rsidRPr="00BA778C">
              <w:rPr>
                <w:rFonts w:ascii="Times New Roman" w:hAnsi="Times New Roman" w:cs="Times New Roman"/>
              </w:rPr>
              <w:t>PDF</w:t>
            </w:r>
            <w:r w:rsidRPr="00BA778C">
              <w:rPr>
                <w:rFonts w:ascii="Times New Roman" w:hAnsi="Times New Roman" w:cs="Times New Roman"/>
                <w:lang w:val="ru-RU"/>
              </w:rPr>
              <w:t>. Полномочия подписанта должны быть подтверждены доверенностью или заверенными копиями соответствующих документов.</w:t>
            </w:r>
          </w:p>
          <w:p w14:paraId="421277BA" w14:textId="7FA8C7CA" w:rsidR="00CE3E81" w:rsidRPr="00CE0BDB" w:rsidRDefault="0091548E" w:rsidP="0091548E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Перед подготовкой конкурсного предложения, участнику необходимо ознакомиться с </w:t>
            </w:r>
            <w:r w:rsidRPr="0016353C">
              <w:rPr>
                <w:b/>
                <w:bCs/>
                <w:lang w:val="ru-RU"/>
              </w:rPr>
              <w:t>Инструкци</w:t>
            </w:r>
            <w:r>
              <w:rPr>
                <w:b/>
                <w:bCs/>
                <w:lang w:val="ru-RU"/>
              </w:rPr>
              <w:t>ей</w:t>
            </w:r>
            <w:r w:rsidRPr="0016353C">
              <w:rPr>
                <w:b/>
                <w:bCs/>
                <w:lang w:val="ru-RU"/>
              </w:rPr>
              <w:t xml:space="preserve"> по подготовке конкурсной заявки (для поставщиков</w:t>
            </w:r>
            <w:r>
              <w:rPr>
                <w:b/>
                <w:bCs/>
                <w:lang w:val="ru-RU"/>
              </w:rPr>
              <w:t xml:space="preserve">) </w:t>
            </w:r>
            <w:r>
              <w:rPr>
                <w:i/>
                <w:iCs/>
                <w:lang w:val="ru-RU"/>
              </w:rPr>
              <w:t>(приложение 1)</w:t>
            </w:r>
          </w:p>
        </w:tc>
      </w:tr>
      <w:tr w:rsidR="00CE3E81" w:rsidRPr="00FF755F" w14:paraId="2B5209A7" w14:textId="77777777" w:rsidTr="00CE3E81">
        <w:tc>
          <w:tcPr>
            <w:tcW w:w="2335" w:type="dxa"/>
          </w:tcPr>
          <w:p w14:paraId="4C353B47" w14:textId="77777777" w:rsidR="006052B2" w:rsidRPr="00CE0BDB" w:rsidRDefault="006052B2" w:rsidP="006052B2">
            <w:pPr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CE0BDB">
              <w:rPr>
                <w:rStyle w:val="af"/>
                <w:rFonts w:ascii="Times New Roman" w:hAnsi="Times New Roman" w:cs="Times New Roman"/>
                <w:lang w:val="ru-RU"/>
              </w:rPr>
              <w:t>Порядок подачи предложений</w:t>
            </w:r>
          </w:p>
          <w:p w14:paraId="4FB831D1" w14:textId="77777777" w:rsidR="00CE3E81" w:rsidRPr="00CE0BDB" w:rsidRDefault="00CE3E81" w:rsidP="006052B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44" w:type="dxa"/>
          </w:tcPr>
          <w:p w14:paraId="3140B3AE" w14:textId="4A38ABE7" w:rsidR="003D6CCB" w:rsidRDefault="003D6CCB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CE0BDB">
              <w:rPr>
                <w:rFonts w:ascii="Times New Roman" w:hAnsi="Times New Roman" w:cs="Times New Roman"/>
                <w:lang w:val="ru-RU"/>
              </w:rPr>
              <w:t xml:space="preserve">Участники конкурса должны предоставить заявку на участие на русском языке в соответствии с требованиями конкурса, приложить необходимые копии документов и отправить их в электронном виде на электронный адрес </w:t>
            </w:r>
            <w:hyperlink r:id="rId5" w:history="1">
              <w:r w:rsidR="00E27C35" w:rsidRPr="006452B3">
                <w:rPr>
                  <w:rStyle w:val="af0"/>
                  <w:rFonts w:ascii="Times New Roman" w:hAnsi="Times New Roman" w:cs="Times New Roman"/>
                </w:rPr>
                <w:t>Zamen</w:t>
              </w:r>
              <w:r w:rsidR="00E27C35" w:rsidRPr="006452B3">
                <w:rPr>
                  <w:rStyle w:val="af0"/>
                </w:rPr>
                <w:t>a</w:t>
              </w:r>
              <w:r w:rsidR="00E27C35" w:rsidRPr="00E27C35">
                <w:rPr>
                  <w:rStyle w:val="af0"/>
                  <w:lang w:val="ru-RU"/>
                </w:rPr>
                <w:t>_</w:t>
              </w:r>
              <w:r w:rsidR="00E27C35" w:rsidRPr="006452B3">
                <w:rPr>
                  <w:rStyle w:val="af0"/>
                </w:rPr>
                <w:t>telejki</w:t>
              </w:r>
              <w:r w:rsidR="00E27C35" w:rsidRPr="00E27C35">
                <w:rPr>
                  <w:rStyle w:val="af0"/>
                  <w:lang w:val="ru-RU"/>
                </w:rPr>
                <w:t>_</w:t>
              </w:r>
              <w:r w:rsidR="00E27C35" w:rsidRPr="006452B3">
                <w:rPr>
                  <w:rStyle w:val="af0"/>
                </w:rPr>
                <w:t>kranov</w:t>
              </w:r>
              <w:r w:rsidR="00E27C35" w:rsidRPr="00E27C35">
                <w:rPr>
                  <w:rStyle w:val="af0"/>
                  <w:lang w:val="ru-RU"/>
                </w:rPr>
                <w:t>@</w:t>
              </w:r>
              <w:r w:rsidR="00E27C35" w:rsidRPr="006452B3">
                <w:rPr>
                  <w:rStyle w:val="af0"/>
                </w:rPr>
                <w:t>kumtor</w:t>
              </w:r>
              <w:r w:rsidR="00E27C35" w:rsidRPr="00E27C35">
                <w:rPr>
                  <w:rStyle w:val="af0"/>
                  <w:lang w:val="ru-RU"/>
                </w:rPr>
                <w:t>.</w:t>
              </w:r>
              <w:r w:rsidR="00E27C35" w:rsidRPr="006452B3">
                <w:rPr>
                  <w:rStyle w:val="af0"/>
                </w:rPr>
                <w:t>kg</w:t>
              </w:r>
            </w:hyperlink>
            <w:r w:rsidR="00E27C35" w:rsidRPr="00E27C3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E0BDB">
              <w:rPr>
                <w:rFonts w:ascii="Times New Roman" w:hAnsi="Times New Roman" w:cs="Times New Roman"/>
                <w:lang w:val="ru-RU"/>
              </w:rPr>
              <w:t xml:space="preserve">до </w:t>
            </w:r>
            <w:r w:rsidRPr="00BE2D0D">
              <w:rPr>
                <w:rFonts w:ascii="Times New Roman" w:hAnsi="Times New Roman" w:cs="Times New Roman"/>
                <w:b/>
                <w:bCs/>
                <w:highlight w:val="yellow"/>
                <w:lang w:val="ru-RU"/>
              </w:rPr>
              <w:t>1</w:t>
            </w:r>
            <w:r w:rsidR="0091548E">
              <w:rPr>
                <w:rFonts w:ascii="Times New Roman" w:hAnsi="Times New Roman" w:cs="Times New Roman"/>
                <w:b/>
                <w:bCs/>
                <w:highlight w:val="yellow"/>
                <w:lang w:val="ru-RU"/>
              </w:rPr>
              <w:t>0</w:t>
            </w:r>
            <w:r w:rsidRPr="00BE2D0D">
              <w:rPr>
                <w:rFonts w:ascii="Times New Roman" w:hAnsi="Times New Roman" w:cs="Times New Roman"/>
                <w:b/>
                <w:bCs/>
                <w:highlight w:val="yellow"/>
                <w:lang w:val="ru-RU"/>
              </w:rPr>
              <w:t>:</w:t>
            </w:r>
            <w:r w:rsidR="004A47B0" w:rsidRPr="004A47B0">
              <w:rPr>
                <w:rFonts w:ascii="Times New Roman" w:hAnsi="Times New Roman" w:cs="Times New Roman"/>
                <w:b/>
                <w:bCs/>
                <w:highlight w:val="yellow"/>
                <w:lang w:val="ru-RU"/>
              </w:rPr>
              <w:t>3</w:t>
            </w:r>
            <w:r w:rsidRPr="00BE2D0D">
              <w:rPr>
                <w:rFonts w:ascii="Times New Roman" w:hAnsi="Times New Roman" w:cs="Times New Roman"/>
                <w:b/>
                <w:bCs/>
                <w:highlight w:val="yellow"/>
                <w:lang w:val="ru-RU"/>
              </w:rPr>
              <w:t xml:space="preserve">0 часов </w:t>
            </w:r>
            <w:r w:rsidR="000610C3">
              <w:rPr>
                <w:rFonts w:ascii="Times New Roman" w:hAnsi="Times New Roman" w:cs="Times New Roman"/>
                <w:b/>
                <w:bCs/>
                <w:highlight w:val="yellow"/>
                <w:lang w:val="ru-RU"/>
              </w:rPr>
              <w:t>2</w:t>
            </w:r>
            <w:r w:rsidR="00217694" w:rsidRPr="00217694">
              <w:rPr>
                <w:rFonts w:ascii="Times New Roman" w:hAnsi="Times New Roman" w:cs="Times New Roman"/>
                <w:b/>
                <w:bCs/>
                <w:highlight w:val="yellow"/>
                <w:lang w:val="ru-RU"/>
              </w:rPr>
              <w:t>6</w:t>
            </w:r>
            <w:r w:rsidRPr="00BE2D0D">
              <w:rPr>
                <w:rFonts w:ascii="Times New Roman" w:hAnsi="Times New Roman" w:cs="Times New Roman"/>
                <w:b/>
                <w:bCs/>
                <w:highlight w:val="yellow"/>
                <w:lang w:val="ru-RU"/>
              </w:rPr>
              <w:t xml:space="preserve"> </w:t>
            </w:r>
            <w:r w:rsidR="00975EA7">
              <w:rPr>
                <w:rFonts w:ascii="Times New Roman" w:hAnsi="Times New Roman" w:cs="Times New Roman"/>
                <w:b/>
                <w:bCs/>
                <w:highlight w:val="yellow"/>
                <w:lang w:val="ru-RU"/>
              </w:rPr>
              <w:t>февраля</w:t>
            </w:r>
            <w:r w:rsidRPr="00BE2D0D">
              <w:rPr>
                <w:rFonts w:ascii="Times New Roman" w:hAnsi="Times New Roman" w:cs="Times New Roman"/>
                <w:b/>
                <w:bCs/>
                <w:highlight w:val="yellow"/>
                <w:lang w:val="ru-RU"/>
              </w:rPr>
              <w:t xml:space="preserve"> 202</w:t>
            </w:r>
            <w:r w:rsidR="004A47B0">
              <w:rPr>
                <w:rFonts w:ascii="Times New Roman" w:hAnsi="Times New Roman" w:cs="Times New Roman"/>
                <w:b/>
                <w:bCs/>
                <w:highlight w:val="yellow"/>
                <w:lang w:val="ru-RU"/>
              </w:rPr>
              <w:t>6</w:t>
            </w:r>
            <w:r w:rsidRPr="00BE2D0D">
              <w:rPr>
                <w:rFonts w:ascii="Times New Roman" w:hAnsi="Times New Roman" w:cs="Times New Roman"/>
                <w:b/>
                <w:bCs/>
                <w:highlight w:val="yellow"/>
                <w:lang w:val="ru-RU"/>
              </w:rPr>
              <w:t xml:space="preserve"> года.</w:t>
            </w:r>
            <w:r w:rsidRPr="00CE0BDB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609597B6" w14:textId="77777777" w:rsidR="00D60121" w:rsidRDefault="00D60121" w:rsidP="004E7449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685BF850" w14:textId="08FD1CD6" w:rsidR="00811934" w:rsidRPr="00CE0BDB" w:rsidRDefault="00D60121" w:rsidP="004E7449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Участник обязуется предоставить </w:t>
            </w:r>
            <w:r w:rsidR="00F72D25">
              <w:rPr>
                <w:rFonts w:ascii="Times New Roman" w:hAnsi="Times New Roman" w:cs="Times New Roman"/>
                <w:lang w:val="ru-RU"/>
              </w:rPr>
              <w:t xml:space="preserve">коммерческое предложение, содержащее в себе </w:t>
            </w:r>
            <w:r w:rsidR="000B1A67">
              <w:rPr>
                <w:rFonts w:ascii="Times New Roman" w:hAnsi="Times New Roman" w:cs="Times New Roman"/>
                <w:lang w:val="ru-RU"/>
              </w:rPr>
              <w:t xml:space="preserve">цену заявки, и другие необходимые документы для </w:t>
            </w:r>
            <w:r w:rsidR="0001754E">
              <w:rPr>
                <w:rFonts w:ascii="Times New Roman" w:hAnsi="Times New Roman" w:cs="Times New Roman"/>
                <w:lang w:val="ru-RU"/>
              </w:rPr>
              <w:t xml:space="preserve">выполнения </w:t>
            </w:r>
            <w:r w:rsidR="00F32E45">
              <w:rPr>
                <w:rFonts w:ascii="Times New Roman" w:hAnsi="Times New Roman" w:cs="Times New Roman"/>
                <w:lang w:val="ru-RU"/>
              </w:rPr>
              <w:t xml:space="preserve">задания на </w:t>
            </w:r>
            <w:r w:rsidR="00F32E45" w:rsidRPr="00D94CF8">
              <w:rPr>
                <w:b/>
                <w:bCs/>
                <w:lang w:val="ru-RU"/>
              </w:rPr>
              <w:t>замену грузовой тележки для мостового двухбалочного электрическ</w:t>
            </w:r>
            <w:r w:rsidR="00F32E45">
              <w:rPr>
                <w:b/>
                <w:bCs/>
                <w:lang w:val="ru-RU"/>
              </w:rPr>
              <w:t>их</w:t>
            </w:r>
            <w:r w:rsidR="00F32E45" w:rsidRPr="00D94CF8">
              <w:rPr>
                <w:b/>
                <w:bCs/>
                <w:lang w:val="ru-RU"/>
              </w:rPr>
              <w:t xml:space="preserve"> кран</w:t>
            </w:r>
            <w:r w:rsidR="00F32E45">
              <w:rPr>
                <w:b/>
                <w:bCs/>
                <w:lang w:val="ru-RU"/>
              </w:rPr>
              <w:t>ов</w:t>
            </w:r>
            <w:r w:rsidR="00F32E45" w:rsidRPr="00D94CF8">
              <w:rPr>
                <w:b/>
                <w:bCs/>
                <w:lang w:val="ru-RU"/>
              </w:rPr>
              <w:t xml:space="preserve"> </w:t>
            </w:r>
            <w:r w:rsidR="00F32E45" w:rsidRPr="00D94CF8">
              <w:rPr>
                <w:b/>
                <w:bCs/>
              </w:rPr>
              <w:t>Konecranes</w:t>
            </w:r>
            <w:r w:rsidR="00F32E4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84115">
              <w:rPr>
                <w:rFonts w:ascii="Times New Roman" w:hAnsi="Times New Roman" w:cs="Times New Roman"/>
                <w:lang w:val="ru-RU"/>
              </w:rPr>
              <w:t>согласно предоставленному Заказчиком Технического задания</w:t>
            </w:r>
            <w:r w:rsidR="001B7B9A" w:rsidRPr="001B7B9A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F757F7" w:rsidRPr="00FF755F" w14:paraId="26A5ABDC" w14:textId="77777777" w:rsidTr="00CE3E81">
        <w:tc>
          <w:tcPr>
            <w:tcW w:w="2335" w:type="dxa"/>
          </w:tcPr>
          <w:p w14:paraId="0B636733" w14:textId="638329E0" w:rsidR="00F757F7" w:rsidRPr="00CE0BDB" w:rsidRDefault="00F757F7" w:rsidP="00F757F7">
            <w:pPr>
              <w:contextualSpacing/>
              <w:jc w:val="both"/>
              <w:rPr>
                <w:rStyle w:val="af"/>
                <w:rFonts w:ascii="Times New Roman" w:hAnsi="Times New Roman" w:cs="Times New Roman"/>
                <w:lang w:val="ru-RU"/>
              </w:rPr>
            </w:pPr>
            <w:r w:rsidRPr="000A71EC">
              <w:rPr>
                <w:rStyle w:val="af"/>
                <w:rFonts w:ascii="Times New Roman" w:hAnsi="Times New Roman" w:cs="Times New Roman"/>
                <w:color w:val="FF0000"/>
                <w:lang w:val="ru-RU"/>
              </w:rPr>
              <w:t>Важно!!!</w:t>
            </w:r>
          </w:p>
        </w:tc>
        <w:tc>
          <w:tcPr>
            <w:tcW w:w="7344" w:type="dxa"/>
          </w:tcPr>
          <w:p w14:paraId="39EA753B" w14:textId="77777777" w:rsidR="00F757F7" w:rsidRPr="000A71EC" w:rsidRDefault="00F757F7" w:rsidP="00F757F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0A71EC">
              <w:rPr>
                <w:rFonts w:ascii="Times New Roman" w:hAnsi="Times New Roman" w:cs="Times New Roman"/>
                <w:lang w:val="ru-RU"/>
              </w:rPr>
              <w:t xml:space="preserve">Размер письма (предложения) не должен превышать </w:t>
            </w:r>
            <w:r w:rsidRPr="000A71EC">
              <w:rPr>
                <w:rFonts w:ascii="Times New Roman" w:hAnsi="Times New Roman" w:cs="Times New Roman"/>
                <w:color w:val="FF0000"/>
                <w:lang w:val="ru-RU"/>
              </w:rPr>
              <w:t>25МБ</w:t>
            </w:r>
            <w:r w:rsidRPr="000A71EC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  <w:p w14:paraId="72A01FC3" w14:textId="77777777" w:rsidR="00F757F7" w:rsidRPr="000A71EC" w:rsidRDefault="00F757F7" w:rsidP="00F757F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0A71EC">
              <w:rPr>
                <w:rFonts w:ascii="Times New Roman" w:hAnsi="Times New Roman" w:cs="Times New Roman"/>
                <w:lang w:val="ru-RU"/>
              </w:rPr>
              <w:t xml:space="preserve">В случае, если размер приложений превышает </w:t>
            </w:r>
            <w:r w:rsidRPr="000A71EC">
              <w:rPr>
                <w:rFonts w:ascii="Times New Roman" w:hAnsi="Times New Roman" w:cs="Times New Roman"/>
                <w:color w:val="FF0000"/>
                <w:lang w:val="ru-RU"/>
              </w:rPr>
              <w:t>25МБ</w:t>
            </w:r>
            <w:r w:rsidRPr="000A71EC">
              <w:rPr>
                <w:rFonts w:ascii="Times New Roman" w:hAnsi="Times New Roman" w:cs="Times New Roman"/>
                <w:lang w:val="ru-RU"/>
              </w:rPr>
              <w:t>, то конкурсную заявку необходимо разделить на части и отразить в теме письма:</w:t>
            </w:r>
          </w:p>
          <w:p w14:paraId="03EF790D" w14:textId="77777777" w:rsidR="00F757F7" w:rsidRPr="000A71EC" w:rsidRDefault="00F757F7" w:rsidP="00F757F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150388EB" w14:textId="77777777" w:rsidR="00F757F7" w:rsidRPr="000A71EC" w:rsidRDefault="00F757F7" w:rsidP="00F757F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0A71EC">
              <w:rPr>
                <w:rFonts w:ascii="Times New Roman" w:hAnsi="Times New Roman" w:cs="Times New Roman"/>
                <w:lang w:val="ru-RU"/>
              </w:rPr>
              <w:t>1. «Квалификационные и технические предложения (название участника)» Часть1.</w:t>
            </w:r>
          </w:p>
          <w:p w14:paraId="43A864C1" w14:textId="77777777" w:rsidR="00F757F7" w:rsidRPr="000A71EC" w:rsidRDefault="00F757F7" w:rsidP="00F757F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0A71EC">
              <w:rPr>
                <w:rFonts w:ascii="Times New Roman" w:hAnsi="Times New Roman" w:cs="Times New Roman"/>
                <w:lang w:val="ru-RU"/>
              </w:rPr>
              <w:t>2. «Квалификационные и технические предложения (название участника)» Часть2.</w:t>
            </w:r>
          </w:p>
          <w:p w14:paraId="2E2E2199" w14:textId="77777777" w:rsidR="00F757F7" w:rsidRPr="000A71EC" w:rsidRDefault="00F757F7" w:rsidP="00F757F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0A71EC">
              <w:rPr>
                <w:rFonts w:ascii="Times New Roman" w:hAnsi="Times New Roman" w:cs="Times New Roman"/>
                <w:lang w:val="ru-RU"/>
              </w:rPr>
              <w:t>3. «Конкурсное предложение и сметный расчет» Часть 3, и так далее.</w:t>
            </w:r>
          </w:p>
          <w:p w14:paraId="3ACBAA1F" w14:textId="77777777" w:rsidR="00F757F7" w:rsidRPr="000A71EC" w:rsidRDefault="00F757F7" w:rsidP="00F757F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7F7AD761" w14:textId="324A424D" w:rsidR="00F757F7" w:rsidRPr="00CE0BDB" w:rsidRDefault="00F757F7" w:rsidP="00F757F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0A71EC">
              <w:rPr>
                <w:rFonts w:ascii="Times New Roman" w:hAnsi="Times New Roman" w:cs="Times New Roman"/>
                <w:lang w:val="ru-RU"/>
              </w:rPr>
              <w:t xml:space="preserve">Учитывая, что ссылки на скачивание документов с облачного хранилища имеют срок давности, нежелательна отправка документов посредством загрузки в облачные хранилища. </w:t>
            </w:r>
          </w:p>
        </w:tc>
      </w:tr>
      <w:tr w:rsidR="00F757F7" w:rsidRPr="00FF755F" w14:paraId="073C3681" w14:textId="77777777" w:rsidTr="00CE3E81">
        <w:tc>
          <w:tcPr>
            <w:tcW w:w="2335" w:type="dxa"/>
          </w:tcPr>
          <w:p w14:paraId="0549176D" w14:textId="28546F73" w:rsidR="00F757F7" w:rsidRPr="00CE0BDB" w:rsidRDefault="00F757F7" w:rsidP="00F757F7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bookmarkStart w:id="0" w:name="_Hlk185512776"/>
            <w:r w:rsidRPr="00CE0BDB">
              <w:rPr>
                <w:rFonts w:ascii="Times New Roman" w:hAnsi="Times New Roman" w:cs="Times New Roman"/>
                <w:b/>
                <w:bCs/>
                <w:lang w:val="ru-RU"/>
              </w:rPr>
              <w:t>Заявка на участие должно содержать следующие документы:</w:t>
            </w:r>
            <w:bookmarkEnd w:id="0"/>
          </w:p>
        </w:tc>
        <w:tc>
          <w:tcPr>
            <w:tcW w:w="7344" w:type="dxa"/>
          </w:tcPr>
          <w:p w14:paraId="55216663" w14:textId="46F79F71" w:rsidR="00F757F7" w:rsidRDefault="00F757F7" w:rsidP="00F757F7">
            <w:pPr>
              <w:tabs>
                <w:tab w:val="left" w:pos="1613"/>
              </w:tabs>
              <w:rPr>
                <w:rFonts w:ascii="Times New Roman" w:eastAsia="Times New Roman" w:hAnsi="Times New Roman" w:cs="Times New Roman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lang w:val="ru-RU" w:eastAsia="zh-CN"/>
              </w:rPr>
              <w:t xml:space="preserve">- </w:t>
            </w:r>
            <w:r w:rsidRPr="00CE0BDB">
              <w:rPr>
                <w:rFonts w:ascii="Times New Roman" w:eastAsia="Times New Roman" w:hAnsi="Times New Roman" w:cs="Times New Roman"/>
                <w:lang w:val="ru-RU" w:eastAsia="zh-CN"/>
              </w:rPr>
              <w:t>Письмо, подтверждающее заинтересованность в участии;</w:t>
            </w:r>
          </w:p>
          <w:p w14:paraId="1B096E71" w14:textId="0D5F5A65" w:rsidR="00F757F7" w:rsidRDefault="00F757F7" w:rsidP="00F757F7">
            <w:pPr>
              <w:tabs>
                <w:tab w:val="left" w:pos="1613"/>
              </w:tabs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 Коммерческое предложение (срок действия КП должен составлять 60 дней);</w:t>
            </w:r>
          </w:p>
          <w:p w14:paraId="2D59AA66" w14:textId="4CB39CDC" w:rsidR="00F757F7" w:rsidRPr="000B1CA3" w:rsidRDefault="00F757F7" w:rsidP="00F757F7">
            <w:pPr>
              <w:tabs>
                <w:tab w:val="left" w:pos="1613"/>
              </w:tabs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 Разработанные сметы и другие необходимые документы;</w:t>
            </w:r>
          </w:p>
          <w:p w14:paraId="0D6A2AE9" w14:textId="670FCF21" w:rsidR="00F757F7" w:rsidRDefault="00F757F7" w:rsidP="00F757F7">
            <w:pPr>
              <w:tabs>
                <w:tab w:val="left" w:pos="1613"/>
              </w:tabs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 Декларация гарантирующее конкурсную заявку;</w:t>
            </w:r>
          </w:p>
          <w:p w14:paraId="468CB935" w14:textId="77777777" w:rsidR="00F757F7" w:rsidRDefault="00F757F7" w:rsidP="00F757F7">
            <w:pPr>
              <w:tabs>
                <w:tab w:val="left" w:pos="1613"/>
              </w:tabs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 Декларация о добросовестности.</w:t>
            </w:r>
          </w:p>
          <w:p w14:paraId="60145636" w14:textId="671FB328" w:rsidR="00F757F7" w:rsidRPr="000C2A3E" w:rsidRDefault="00F757F7" w:rsidP="00F757F7">
            <w:pPr>
              <w:tabs>
                <w:tab w:val="left" w:pos="1613"/>
              </w:tabs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 справки об отсутствии задолженностей по налогам и страховым отчислениям.</w:t>
            </w:r>
          </w:p>
        </w:tc>
      </w:tr>
      <w:tr w:rsidR="00F757F7" w:rsidRPr="00FF755F" w14:paraId="363591C7" w14:textId="77777777" w:rsidTr="00CE3E81">
        <w:tc>
          <w:tcPr>
            <w:tcW w:w="2335" w:type="dxa"/>
          </w:tcPr>
          <w:p w14:paraId="396488B8" w14:textId="45B2B24B" w:rsidR="00F757F7" w:rsidRPr="00CE0BDB" w:rsidRDefault="00F757F7" w:rsidP="00F757F7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>Критерии оценки:</w:t>
            </w:r>
          </w:p>
        </w:tc>
        <w:tc>
          <w:tcPr>
            <w:tcW w:w="7344" w:type="dxa"/>
          </w:tcPr>
          <w:p w14:paraId="60DDC0AD" w14:textId="5E17DDDC" w:rsidR="00F757F7" w:rsidRPr="00CE0BDB" w:rsidRDefault="00F757F7" w:rsidP="00F757F7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 xml:space="preserve">Прошедшим отбор будет признано предложение, предоставивший полный пакет запрашиваемых документов. </w:t>
            </w:r>
          </w:p>
        </w:tc>
      </w:tr>
      <w:tr w:rsidR="00F757F7" w:rsidRPr="00FF755F" w14:paraId="3DDCD04F" w14:textId="77777777" w:rsidTr="00A60A18">
        <w:tc>
          <w:tcPr>
            <w:tcW w:w="9679" w:type="dxa"/>
            <w:gridSpan w:val="2"/>
          </w:tcPr>
          <w:p w14:paraId="129D76A2" w14:textId="36DD8729" w:rsidR="00F757F7" w:rsidRPr="00CE0BDB" w:rsidRDefault="00F757F7" w:rsidP="00F757F7">
            <w:pPr>
              <w:pStyle w:val="ad"/>
              <w:spacing w:before="240" w:after="0"/>
              <w:contextualSpacing/>
              <w:jc w:val="both"/>
              <w:rPr>
                <w:b/>
                <w:bCs/>
                <w:lang w:val="ru-RU"/>
              </w:rPr>
            </w:pPr>
            <w:r w:rsidRPr="00BE2D0D">
              <w:rPr>
                <w:highlight w:val="yellow"/>
                <w:lang w:val="ru-RU"/>
              </w:rPr>
              <w:lastRenderedPageBreak/>
              <w:t>Предложение с указанием темы: «</w:t>
            </w:r>
            <w:r w:rsidR="00266112">
              <w:rPr>
                <w:b/>
                <w:bCs/>
                <w:highlight w:val="yellow"/>
                <w:lang w:val="ru-RU"/>
              </w:rPr>
              <w:t xml:space="preserve">замена </w:t>
            </w:r>
            <w:r w:rsidR="0009235A">
              <w:rPr>
                <w:b/>
                <w:bCs/>
                <w:highlight w:val="yellow"/>
                <w:lang w:val="ru-RU"/>
              </w:rPr>
              <w:t>грузовых тележек</w:t>
            </w:r>
            <w:r w:rsidRPr="00BE2D0D">
              <w:rPr>
                <w:highlight w:val="yellow"/>
                <w:lang w:val="ru-RU"/>
              </w:rPr>
              <w:t>» направлять на электронную почту</w:t>
            </w:r>
            <w:r w:rsidR="00F61D7A">
              <w:rPr>
                <w:lang w:val="ru-RU"/>
              </w:rPr>
              <w:t xml:space="preserve"> </w:t>
            </w:r>
            <w:r w:rsidR="00756F6B">
              <w:fldChar w:fldCharType="begin"/>
            </w:r>
            <w:r w:rsidR="00756F6B">
              <w:instrText>HYPERLINK</w:instrText>
            </w:r>
            <w:r w:rsidR="00756F6B" w:rsidRPr="00756F6B">
              <w:rPr>
                <w:lang w:val="ru-RU"/>
              </w:rPr>
              <w:instrText xml:space="preserve"> "</w:instrText>
            </w:r>
            <w:r w:rsidR="00756F6B">
              <w:instrText>mailto</w:instrText>
            </w:r>
            <w:r w:rsidR="00756F6B" w:rsidRPr="00756F6B">
              <w:rPr>
                <w:lang w:val="ru-RU"/>
              </w:rPr>
              <w:instrText>:</w:instrText>
            </w:r>
            <w:r w:rsidR="00756F6B" w:rsidRPr="00756F6B">
              <w:instrText>Zamena</w:instrText>
            </w:r>
            <w:r w:rsidR="00756F6B" w:rsidRPr="00756F6B">
              <w:rPr>
                <w:lang w:val="ru-RU"/>
              </w:rPr>
              <w:instrText>_</w:instrText>
            </w:r>
            <w:r w:rsidR="00756F6B" w:rsidRPr="00756F6B">
              <w:instrText>telejki</w:instrText>
            </w:r>
            <w:r w:rsidR="00756F6B" w:rsidRPr="00756F6B">
              <w:rPr>
                <w:lang w:val="ru-RU"/>
              </w:rPr>
              <w:instrText>_</w:instrText>
            </w:r>
            <w:r w:rsidR="00756F6B" w:rsidRPr="00756F6B">
              <w:instrText>kranov</w:instrText>
            </w:r>
            <w:r w:rsidR="00756F6B" w:rsidRPr="00756F6B">
              <w:rPr>
                <w:lang w:val="ru-RU"/>
              </w:rPr>
              <w:instrText>@</w:instrText>
            </w:r>
            <w:r w:rsidR="00756F6B" w:rsidRPr="00756F6B">
              <w:instrText>kumtor</w:instrText>
            </w:r>
            <w:r w:rsidR="00756F6B" w:rsidRPr="00756F6B">
              <w:rPr>
                <w:lang w:val="ru-RU"/>
              </w:rPr>
              <w:instrText>.</w:instrText>
            </w:r>
            <w:r w:rsidR="00756F6B" w:rsidRPr="00756F6B">
              <w:instrText>kg</w:instrText>
            </w:r>
            <w:r w:rsidR="00756F6B" w:rsidRPr="00756F6B">
              <w:rPr>
                <w:lang w:val="ru-RU"/>
              </w:rPr>
              <w:instrText>"</w:instrText>
            </w:r>
            <w:r w:rsidR="00756F6B">
              <w:fldChar w:fldCharType="separate"/>
            </w:r>
            <w:r w:rsidR="00756F6B" w:rsidRPr="006452B3">
              <w:rPr>
                <w:rStyle w:val="af0"/>
              </w:rPr>
              <w:t>Zamena</w:t>
            </w:r>
            <w:r w:rsidR="00756F6B" w:rsidRPr="006452B3">
              <w:rPr>
                <w:rStyle w:val="af0"/>
                <w:lang w:val="ru-RU"/>
              </w:rPr>
              <w:t>_</w:t>
            </w:r>
            <w:r w:rsidR="00756F6B" w:rsidRPr="006452B3">
              <w:rPr>
                <w:rStyle w:val="af0"/>
              </w:rPr>
              <w:t>telejki</w:t>
            </w:r>
            <w:r w:rsidR="00756F6B" w:rsidRPr="006452B3">
              <w:rPr>
                <w:rStyle w:val="af0"/>
                <w:lang w:val="ru-RU"/>
              </w:rPr>
              <w:t>_</w:t>
            </w:r>
            <w:r w:rsidR="00756F6B" w:rsidRPr="006452B3">
              <w:rPr>
                <w:rStyle w:val="af0"/>
              </w:rPr>
              <w:t>kranov</w:t>
            </w:r>
            <w:r w:rsidR="00756F6B" w:rsidRPr="006452B3">
              <w:rPr>
                <w:rStyle w:val="af0"/>
                <w:lang w:val="ru-RU"/>
              </w:rPr>
              <w:t>@</w:t>
            </w:r>
            <w:r w:rsidR="00756F6B" w:rsidRPr="006452B3">
              <w:rPr>
                <w:rStyle w:val="af0"/>
              </w:rPr>
              <w:t>kumtor</w:t>
            </w:r>
            <w:r w:rsidR="00756F6B" w:rsidRPr="006452B3">
              <w:rPr>
                <w:rStyle w:val="af0"/>
                <w:lang w:val="ru-RU"/>
              </w:rPr>
              <w:t>.</w:t>
            </w:r>
            <w:r w:rsidR="00756F6B" w:rsidRPr="006452B3">
              <w:rPr>
                <w:rStyle w:val="af0"/>
              </w:rPr>
              <w:t>kg</w:t>
            </w:r>
            <w:r w:rsidR="00756F6B">
              <w:fldChar w:fldCharType="end"/>
            </w:r>
            <w:r w:rsidRPr="00CE0BDB">
              <w:rPr>
                <w:lang w:val="ru-RU"/>
              </w:rPr>
              <w:t xml:space="preserve"> </w:t>
            </w:r>
            <w:r w:rsidRPr="00BE2D0D">
              <w:rPr>
                <w:highlight w:val="yellow"/>
                <w:lang w:val="ru-RU"/>
              </w:rPr>
              <w:t xml:space="preserve">до </w:t>
            </w:r>
            <w:r w:rsidRPr="00BE2D0D">
              <w:rPr>
                <w:b/>
                <w:bCs/>
                <w:highlight w:val="yellow"/>
                <w:lang w:val="ru-RU"/>
              </w:rPr>
              <w:t>1</w:t>
            </w:r>
            <w:r>
              <w:rPr>
                <w:b/>
                <w:bCs/>
                <w:highlight w:val="yellow"/>
                <w:lang w:val="ru-RU"/>
              </w:rPr>
              <w:t>0</w:t>
            </w:r>
            <w:r w:rsidRPr="00BE2D0D">
              <w:rPr>
                <w:b/>
                <w:bCs/>
                <w:highlight w:val="yellow"/>
                <w:lang w:val="ru-RU"/>
              </w:rPr>
              <w:t>:</w:t>
            </w:r>
            <w:r>
              <w:rPr>
                <w:b/>
                <w:bCs/>
                <w:highlight w:val="yellow"/>
                <w:lang w:val="ru-RU"/>
              </w:rPr>
              <w:t>3</w:t>
            </w:r>
            <w:r w:rsidRPr="00BE2D0D">
              <w:rPr>
                <w:b/>
                <w:bCs/>
                <w:highlight w:val="yellow"/>
                <w:lang w:val="ru-RU"/>
              </w:rPr>
              <w:t xml:space="preserve">0 часов </w:t>
            </w:r>
            <w:r w:rsidR="00A31543">
              <w:rPr>
                <w:b/>
                <w:bCs/>
                <w:highlight w:val="yellow"/>
                <w:lang w:val="ru-RU"/>
              </w:rPr>
              <w:t>2</w:t>
            </w:r>
            <w:r w:rsidR="00217694" w:rsidRPr="00ED566C">
              <w:rPr>
                <w:b/>
                <w:bCs/>
                <w:highlight w:val="yellow"/>
                <w:lang w:val="ru-RU"/>
              </w:rPr>
              <w:t>6</w:t>
            </w:r>
            <w:r w:rsidRPr="00BE2D0D">
              <w:rPr>
                <w:b/>
                <w:bCs/>
                <w:highlight w:val="yellow"/>
                <w:lang w:val="ru-RU"/>
              </w:rPr>
              <w:t xml:space="preserve"> </w:t>
            </w:r>
            <w:r>
              <w:rPr>
                <w:b/>
                <w:bCs/>
                <w:highlight w:val="yellow"/>
                <w:lang w:val="ru-RU"/>
              </w:rPr>
              <w:t>февраля</w:t>
            </w:r>
            <w:r w:rsidRPr="00BE2D0D">
              <w:rPr>
                <w:b/>
                <w:bCs/>
                <w:highlight w:val="yellow"/>
                <w:lang w:val="ru-RU"/>
              </w:rPr>
              <w:t xml:space="preserve"> 202</w:t>
            </w:r>
            <w:r>
              <w:rPr>
                <w:b/>
                <w:bCs/>
                <w:highlight w:val="yellow"/>
                <w:lang w:val="ru-RU"/>
              </w:rPr>
              <w:t>6</w:t>
            </w:r>
            <w:r w:rsidRPr="00BE2D0D">
              <w:rPr>
                <w:b/>
                <w:bCs/>
                <w:highlight w:val="yellow"/>
                <w:lang w:val="ru-RU"/>
              </w:rPr>
              <w:t xml:space="preserve"> года.</w:t>
            </w:r>
          </w:p>
        </w:tc>
      </w:tr>
      <w:tr w:rsidR="00F757F7" w:rsidRPr="00FF755F" w14:paraId="7F922E09" w14:textId="77777777" w:rsidTr="004B7E34">
        <w:tc>
          <w:tcPr>
            <w:tcW w:w="9679" w:type="dxa"/>
            <w:gridSpan w:val="2"/>
          </w:tcPr>
          <w:p w14:paraId="21B0329B" w14:textId="5D5CBFD3" w:rsidR="00F757F7" w:rsidRPr="00CE0BDB" w:rsidRDefault="00F757F7" w:rsidP="00F757F7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>Заказчик имеет право принимать или отклонять какое-либо или все предложения, а также отменить процесс отбора в любое время до присуждения Договора, не неся при этом никаких обязательств перед соответствующими участниками.</w:t>
            </w:r>
          </w:p>
        </w:tc>
      </w:tr>
      <w:tr w:rsidR="00F757F7" w:rsidRPr="00FF755F" w14:paraId="6C07F3C7" w14:textId="77777777" w:rsidTr="00B438C3">
        <w:tc>
          <w:tcPr>
            <w:tcW w:w="9679" w:type="dxa"/>
            <w:gridSpan w:val="2"/>
          </w:tcPr>
          <w:p w14:paraId="4BF0B2CB" w14:textId="738599DF" w:rsidR="00F757F7" w:rsidRPr="00CE0BDB" w:rsidRDefault="00F757F7" w:rsidP="00F757F7">
            <w:pPr>
              <w:pStyle w:val="ad"/>
              <w:spacing w:before="240" w:beforeAutospacing="0" w:after="0" w:afterAutospacing="0"/>
              <w:contextualSpacing/>
              <w:jc w:val="both"/>
              <w:rPr>
                <w:rFonts w:eastAsia="Calibri"/>
                <w:b/>
                <w:bCs/>
                <w:lang w:val="ru-RU"/>
              </w:rPr>
            </w:pPr>
            <w:r w:rsidRPr="00CE0BDB">
              <w:rPr>
                <w:rFonts w:eastAsia="Calibri"/>
                <w:lang w:val="ru-RU"/>
              </w:rPr>
              <w:t xml:space="preserve">Конкурсное предложение должно быть на официальном бланке. </w:t>
            </w:r>
          </w:p>
        </w:tc>
      </w:tr>
      <w:tr w:rsidR="00F757F7" w:rsidRPr="00FF755F" w14:paraId="19323EC5" w14:textId="77777777" w:rsidTr="003A78C5">
        <w:tc>
          <w:tcPr>
            <w:tcW w:w="9679" w:type="dxa"/>
            <w:gridSpan w:val="2"/>
          </w:tcPr>
          <w:p w14:paraId="2512D533" w14:textId="221D996E" w:rsidR="00F757F7" w:rsidRPr="00CE0BDB" w:rsidRDefault="00F757F7" w:rsidP="00F757F7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 xml:space="preserve">         Конкурсные предложения, поданные Участниками отбора позднее указанных сроков, не принимаются и не рассматриваются.</w:t>
            </w:r>
          </w:p>
          <w:p w14:paraId="5E89C092" w14:textId="77777777" w:rsidR="00F757F7" w:rsidRPr="00CE0BDB" w:rsidRDefault="00F757F7" w:rsidP="00F757F7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>Подавая свое предложение, Участник тем самым выражает свое согласие на все условия, указанные в требованиях Компании.</w:t>
            </w:r>
          </w:p>
          <w:p w14:paraId="65AD7FF9" w14:textId="77777777" w:rsidR="00F757F7" w:rsidRPr="00CE0BDB" w:rsidRDefault="00F757F7" w:rsidP="00F757F7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>Каждый участник отбора может подать только одно конкурсное предложение.</w:t>
            </w:r>
          </w:p>
          <w:p w14:paraId="4C13529E" w14:textId="77777777" w:rsidR="00F757F7" w:rsidRPr="00CE0BDB" w:rsidRDefault="00F757F7" w:rsidP="00F757F7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>Срок действия конкурсного предложения должно быть не менее 60 календарных дней.</w:t>
            </w:r>
          </w:p>
          <w:p w14:paraId="0B500DE8" w14:textId="5297FE9A" w:rsidR="00F757F7" w:rsidRPr="00CE0BDB" w:rsidRDefault="00F757F7" w:rsidP="00F757F7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 xml:space="preserve">Не допускается внесение изменений в конкурсные предложения в срок действия конкурсного предложения. </w:t>
            </w:r>
          </w:p>
        </w:tc>
      </w:tr>
      <w:tr w:rsidR="00F757F7" w:rsidRPr="00FF755F" w14:paraId="422B342D" w14:textId="77777777" w:rsidTr="003276EF">
        <w:tc>
          <w:tcPr>
            <w:tcW w:w="9679" w:type="dxa"/>
            <w:gridSpan w:val="2"/>
          </w:tcPr>
          <w:p w14:paraId="68E8B316" w14:textId="11FCD2AD" w:rsidR="00F757F7" w:rsidRPr="00CE0BDB" w:rsidRDefault="00F757F7" w:rsidP="00F757F7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rFonts w:eastAsiaTheme="minorEastAsia"/>
                <w:lang w:val="ru-RU" w:eastAsia="ru-RU"/>
              </w:rPr>
            </w:pPr>
            <w:r w:rsidRPr="00CE0BDB">
              <w:rPr>
                <w:rFonts w:eastAsiaTheme="minorEastAsia"/>
                <w:lang w:val="ru-RU" w:eastAsia="ru-RU"/>
              </w:rPr>
              <w:t xml:space="preserve">Участник, прошедший отбор, перед подписанием договора обязан предоставить гарантию исполнения договора в виде декларации. </w:t>
            </w:r>
          </w:p>
        </w:tc>
      </w:tr>
      <w:tr w:rsidR="00F757F7" w:rsidRPr="00FF755F" w14:paraId="7BAB6FFE" w14:textId="77777777" w:rsidTr="00CC730B">
        <w:tc>
          <w:tcPr>
            <w:tcW w:w="9679" w:type="dxa"/>
            <w:gridSpan w:val="2"/>
          </w:tcPr>
          <w:p w14:paraId="495276FC" w14:textId="605A3FA5" w:rsidR="00F757F7" w:rsidRPr="00CE0BDB" w:rsidRDefault="00F757F7" w:rsidP="00F757F7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rFonts w:eastAsiaTheme="minorEastAsia"/>
                <w:lang w:val="ru-RU" w:eastAsia="ru-RU"/>
              </w:rPr>
              <w:t>В случае авансового платежа компания победитель обязана предоставить банковскую гарантию на выплату авансового платежа не менее размера авансового платежа.</w:t>
            </w:r>
          </w:p>
        </w:tc>
      </w:tr>
      <w:tr w:rsidR="00F757F7" w:rsidRPr="00FF755F" w14:paraId="1550040D" w14:textId="77777777" w:rsidTr="003C4420">
        <w:tc>
          <w:tcPr>
            <w:tcW w:w="9679" w:type="dxa"/>
            <w:gridSpan w:val="2"/>
          </w:tcPr>
          <w:p w14:paraId="2A8A4399" w14:textId="50F73FAD" w:rsidR="00F757F7" w:rsidRPr="00CE0BDB" w:rsidRDefault="00F757F7" w:rsidP="00F757F7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 xml:space="preserve">Все вопросы по поводу настоящего конкурса должны быть направлены по электронной почте на адрес: </w:t>
            </w:r>
            <w:r>
              <w:t>aibek</w:t>
            </w:r>
            <w:r w:rsidRPr="00A76D38">
              <w:rPr>
                <w:lang w:val="ru-RU"/>
              </w:rPr>
              <w:t>.</w:t>
            </w:r>
            <w:r>
              <w:t>berdigulov</w:t>
            </w:r>
            <w:r w:rsidRPr="00CE0BDB">
              <w:rPr>
                <w:lang w:val="ru-RU"/>
              </w:rPr>
              <w:t>@</w:t>
            </w:r>
            <w:proofErr w:type="spellStart"/>
            <w:r w:rsidRPr="00CE0BDB">
              <w:t>kumtor</w:t>
            </w:r>
            <w:proofErr w:type="spellEnd"/>
            <w:r w:rsidRPr="00CE0BDB">
              <w:rPr>
                <w:lang w:val="ru-RU"/>
              </w:rPr>
              <w:t>.</w:t>
            </w:r>
            <w:r w:rsidRPr="00CE0BDB">
              <w:t>kg</w:t>
            </w:r>
          </w:p>
        </w:tc>
      </w:tr>
      <w:tr w:rsidR="00F757F7" w:rsidRPr="00FF755F" w14:paraId="58622274" w14:textId="77777777" w:rsidTr="00F264AB">
        <w:tc>
          <w:tcPr>
            <w:tcW w:w="9679" w:type="dxa"/>
            <w:gridSpan w:val="2"/>
          </w:tcPr>
          <w:p w14:paraId="02CB9D67" w14:textId="321E9799" w:rsidR="00F757F7" w:rsidRPr="00CE0BDB" w:rsidRDefault="00F757F7" w:rsidP="00F757F7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rFonts w:eastAsia="Times New Roman"/>
                <w:lang w:val="ru-RU" w:eastAsia="zh-CN"/>
              </w:rPr>
              <w:tab/>
            </w:r>
            <w:r w:rsidRPr="00CE0BDB">
              <w:rPr>
                <w:lang w:val="ru-RU"/>
              </w:rPr>
              <w:t>Запросы для разъяснения условий отбора должны быть направлены за 3 календарных дня до наступления окончательного срока предоставления предложения.</w:t>
            </w:r>
          </w:p>
        </w:tc>
      </w:tr>
    </w:tbl>
    <w:p w14:paraId="16FE8674" w14:textId="2C97E771" w:rsidR="00082007" w:rsidRPr="00680E27" w:rsidRDefault="00082007" w:rsidP="00CC2DD0">
      <w:pPr>
        <w:rPr>
          <w:rFonts w:ascii="Times New Roman" w:hAnsi="Times New Roman" w:cs="Times New Roman"/>
          <w:lang w:val="ru-RU"/>
        </w:rPr>
      </w:pPr>
    </w:p>
    <w:p w14:paraId="6C867710" w14:textId="1DB06F65" w:rsidR="00992E77" w:rsidRDefault="00616BDE" w:rsidP="00CC2DD0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Приложения:</w:t>
      </w:r>
    </w:p>
    <w:p w14:paraId="3055EC63" w14:textId="77777777" w:rsidR="00605831" w:rsidRPr="000A71EC" w:rsidRDefault="00605831" w:rsidP="00605831">
      <w:pPr>
        <w:pStyle w:val="a7"/>
        <w:numPr>
          <w:ilvl w:val="0"/>
          <w:numId w:val="3"/>
        </w:numPr>
        <w:rPr>
          <w:rFonts w:ascii="Times New Roman" w:hAnsi="Times New Roman" w:cs="Times New Roman"/>
          <w:lang w:val="ru-RU"/>
        </w:rPr>
      </w:pPr>
      <w:r w:rsidRPr="000A71EC">
        <w:rPr>
          <w:rFonts w:ascii="Times New Roman" w:hAnsi="Times New Roman" w:cs="Times New Roman"/>
          <w:lang w:val="ru-RU"/>
        </w:rPr>
        <w:t>инструкция по подготовке конкурсной документации;</w:t>
      </w:r>
    </w:p>
    <w:p w14:paraId="6B5A5C37" w14:textId="77777777" w:rsidR="00605831" w:rsidRPr="000A71EC" w:rsidRDefault="00605831" w:rsidP="00605831">
      <w:pPr>
        <w:pStyle w:val="a7"/>
        <w:numPr>
          <w:ilvl w:val="0"/>
          <w:numId w:val="3"/>
        </w:numPr>
        <w:rPr>
          <w:rFonts w:ascii="Times New Roman" w:hAnsi="Times New Roman" w:cs="Times New Roman"/>
          <w:lang w:val="ru-RU"/>
        </w:rPr>
      </w:pPr>
      <w:r w:rsidRPr="000A71EC">
        <w:rPr>
          <w:rFonts w:ascii="Times New Roman" w:hAnsi="Times New Roman" w:cs="Times New Roman"/>
          <w:lang w:val="ru-RU"/>
        </w:rPr>
        <w:t>форма конкурсной заявки;</w:t>
      </w:r>
    </w:p>
    <w:p w14:paraId="0490AA69" w14:textId="77777777" w:rsidR="00605831" w:rsidRPr="000A71EC" w:rsidRDefault="00605831" w:rsidP="00605831">
      <w:pPr>
        <w:pStyle w:val="a7"/>
        <w:numPr>
          <w:ilvl w:val="0"/>
          <w:numId w:val="3"/>
        </w:numPr>
        <w:rPr>
          <w:rFonts w:ascii="Times New Roman" w:hAnsi="Times New Roman" w:cs="Times New Roman"/>
          <w:lang w:val="ru-RU"/>
        </w:rPr>
      </w:pPr>
      <w:r w:rsidRPr="000A71EC">
        <w:rPr>
          <w:rFonts w:ascii="Times New Roman" w:hAnsi="Times New Roman" w:cs="Times New Roman"/>
          <w:lang w:val="ru-RU"/>
        </w:rPr>
        <w:t>Форма Декларация ГОКЗ;</w:t>
      </w:r>
    </w:p>
    <w:p w14:paraId="3CE63E82" w14:textId="77777777" w:rsidR="00605831" w:rsidRPr="000A71EC" w:rsidRDefault="00605831" w:rsidP="00605831">
      <w:pPr>
        <w:pStyle w:val="a7"/>
        <w:numPr>
          <w:ilvl w:val="0"/>
          <w:numId w:val="3"/>
        </w:numPr>
        <w:rPr>
          <w:rFonts w:ascii="Times New Roman" w:hAnsi="Times New Roman" w:cs="Times New Roman"/>
          <w:lang w:val="ru-RU"/>
        </w:rPr>
      </w:pPr>
      <w:r w:rsidRPr="000A71EC">
        <w:rPr>
          <w:rFonts w:ascii="Times New Roman" w:hAnsi="Times New Roman" w:cs="Times New Roman"/>
          <w:lang w:val="ru-RU"/>
        </w:rPr>
        <w:t xml:space="preserve">Форма отсутствия </w:t>
      </w:r>
      <w:proofErr w:type="spellStart"/>
      <w:r w:rsidRPr="000A71EC">
        <w:rPr>
          <w:rFonts w:ascii="Times New Roman" w:hAnsi="Times New Roman" w:cs="Times New Roman"/>
          <w:lang w:val="ru-RU"/>
        </w:rPr>
        <w:t>аффилированости</w:t>
      </w:r>
      <w:proofErr w:type="spellEnd"/>
      <w:r w:rsidRPr="000A71EC">
        <w:rPr>
          <w:rFonts w:ascii="Times New Roman" w:hAnsi="Times New Roman" w:cs="Times New Roman"/>
          <w:lang w:val="ru-RU"/>
        </w:rPr>
        <w:t xml:space="preserve">; </w:t>
      </w:r>
    </w:p>
    <w:p w14:paraId="67F8DC30" w14:textId="77777777" w:rsidR="00605831" w:rsidRPr="000A71EC" w:rsidRDefault="00605831" w:rsidP="00605831">
      <w:pPr>
        <w:pStyle w:val="a7"/>
        <w:numPr>
          <w:ilvl w:val="0"/>
          <w:numId w:val="3"/>
        </w:numPr>
        <w:rPr>
          <w:rFonts w:ascii="Times New Roman" w:hAnsi="Times New Roman" w:cs="Times New Roman"/>
          <w:lang w:val="ru-RU"/>
        </w:rPr>
      </w:pPr>
      <w:r w:rsidRPr="000A71EC">
        <w:rPr>
          <w:rFonts w:ascii="Times New Roman" w:hAnsi="Times New Roman" w:cs="Times New Roman"/>
          <w:lang w:val="ru-RU"/>
        </w:rPr>
        <w:t>Форма антикоррупционной оговорки;</w:t>
      </w:r>
    </w:p>
    <w:p w14:paraId="51240AE8" w14:textId="77777777" w:rsidR="00605831" w:rsidRPr="00F61D7A" w:rsidRDefault="00605831" w:rsidP="00605831">
      <w:pPr>
        <w:pStyle w:val="a7"/>
        <w:numPr>
          <w:ilvl w:val="0"/>
          <w:numId w:val="3"/>
        </w:numPr>
        <w:rPr>
          <w:rFonts w:ascii="Times New Roman" w:hAnsi="Times New Roman" w:cs="Times New Roman"/>
          <w:lang w:val="ru-RU"/>
        </w:rPr>
      </w:pPr>
      <w:r w:rsidRPr="00F61D7A">
        <w:rPr>
          <w:rFonts w:ascii="Times New Roman" w:hAnsi="Times New Roman" w:cs="Times New Roman"/>
          <w:lang w:val="ru-RU"/>
        </w:rPr>
        <w:t>Проект договора;</w:t>
      </w:r>
    </w:p>
    <w:p w14:paraId="6EC34E94" w14:textId="31D16E6D" w:rsidR="00605831" w:rsidRPr="00F61D7A" w:rsidRDefault="00605831" w:rsidP="00605831">
      <w:pPr>
        <w:pStyle w:val="a7"/>
        <w:numPr>
          <w:ilvl w:val="0"/>
          <w:numId w:val="3"/>
        </w:numPr>
        <w:rPr>
          <w:rFonts w:ascii="Times New Roman" w:hAnsi="Times New Roman" w:cs="Times New Roman"/>
          <w:lang w:val="ru-RU"/>
        </w:rPr>
      </w:pPr>
      <w:r w:rsidRPr="00F61D7A">
        <w:rPr>
          <w:rFonts w:ascii="Times New Roman" w:hAnsi="Times New Roman" w:cs="Times New Roman"/>
          <w:lang w:val="ru-RU"/>
        </w:rPr>
        <w:t>Т</w:t>
      </w:r>
      <w:r w:rsidR="00EA7A30" w:rsidRPr="00F61D7A">
        <w:rPr>
          <w:rFonts w:ascii="Times New Roman" w:hAnsi="Times New Roman" w:cs="Times New Roman"/>
          <w:lang w:val="ru-RU"/>
        </w:rPr>
        <w:t>ехнические задания</w:t>
      </w:r>
      <w:r w:rsidRPr="00F61D7A">
        <w:rPr>
          <w:rFonts w:ascii="Times New Roman" w:hAnsi="Times New Roman" w:cs="Times New Roman"/>
          <w:lang w:val="ru-RU"/>
        </w:rPr>
        <w:t>;</w:t>
      </w:r>
    </w:p>
    <w:p w14:paraId="55AA7DF9" w14:textId="066F9C9D" w:rsidR="00605831" w:rsidRPr="00F61D7A" w:rsidRDefault="00EA7A30" w:rsidP="00605831">
      <w:pPr>
        <w:pStyle w:val="a7"/>
        <w:numPr>
          <w:ilvl w:val="0"/>
          <w:numId w:val="3"/>
        </w:numPr>
        <w:rPr>
          <w:rFonts w:ascii="Times New Roman" w:hAnsi="Times New Roman" w:cs="Times New Roman"/>
          <w:lang w:val="ru-RU"/>
        </w:rPr>
      </w:pPr>
      <w:r w:rsidRPr="00F61D7A">
        <w:rPr>
          <w:rFonts w:ascii="Times New Roman" w:hAnsi="Times New Roman" w:cs="Times New Roman"/>
          <w:lang w:val="ru-RU"/>
        </w:rPr>
        <w:t>Отчеты технического состояния кранов</w:t>
      </w:r>
      <w:r w:rsidR="00605831" w:rsidRPr="00F61D7A">
        <w:rPr>
          <w:rFonts w:ascii="Times New Roman" w:hAnsi="Times New Roman" w:cs="Times New Roman"/>
          <w:lang w:val="ru-RU"/>
        </w:rPr>
        <w:t>.</w:t>
      </w:r>
    </w:p>
    <w:p w14:paraId="785E622A" w14:textId="77777777" w:rsidR="00E65112" w:rsidRPr="001C0A65" w:rsidRDefault="00E65112" w:rsidP="00CC2DD0">
      <w:pPr>
        <w:rPr>
          <w:rFonts w:ascii="Times New Roman" w:hAnsi="Times New Roman" w:cs="Times New Roman"/>
          <w:lang w:val="ru-RU"/>
        </w:rPr>
      </w:pPr>
    </w:p>
    <w:sectPr w:rsidR="00E65112" w:rsidRPr="001C0A65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82974"/>
    <w:multiLevelType w:val="hybridMultilevel"/>
    <w:tmpl w:val="15E08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995A38"/>
    <w:multiLevelType w:val="hybridMultilevel"/>
    <w:tmpl w:val="8A9E60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866647"/>
    <w:multiLevelType w:val="multilevel"/>
    <w:tmpl w:val="0DEC6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45218279">
    <w:abstractNumId w:val="2"/>
  </w:num>
  <w:num w:numId="2" w16cid:durableId="1102191634">
    <w:abstractNumId w:val="0"/>
  </w:num>
  <w:num w:numId="3" w16cid:durableId="2083217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FB7"/>
    <w:rsid w:val="0001754E"/>
    <w:rsid w:val="00044086"/>
    <w:rsid w:val="000610AD"/>
    <w:rsid w:val="000610C3"/>
    <w:rsid w:val="000619C0"/>
    <w:rsid w:val="00072BA1"/>
    <w:rsid w:val="00082007"/>
    <w:rsid w:val="0009235A"/>
    <w:rsid w:val="00094FAA"/>
    <w:rsid w:val="000B1A67"/>
    <w:rsid w:val="000B1CA3"/>
    <w:rsid w:val="000C2A3E"/>
    <w:rsid w:val="001316A0"/>
    <w:rsid w:val="00132897"/>
    <w:rsid w:val="00145C8A"/>
    <w:rsid w:val="001464B5"/>
    <w:rsid w:val="001613A4"/>
    <w:rsid w:val="00167A0E"/>
    <w:rsid w:val="00167C5B"/>
    <w:rsid w:val="001A3F60"/>
    <w:rsid w:val="001B7B9A"/>
    <w:rsid w:val="001C0A65"/>
    <w:rsid w:val="00217694"/>
    <w:rsid w:val="00221657"/>
    <w:rsid w:val="00227CCF"/>
    <w:rsid w:val="00233D0E"/>
    <w:rsid w:val="00235076"/>
    <w:rsid w:val="00241099"/>
    <w:rsid w:val="00266112"/>
    <w:rsid w:val="00275250"/>
    <w:rsid w:val="002956E0"/>
    <w:rsid w:val="002A2908"/>
    <w:rsid w:val="002B31BC"/>
    <w:rsid w:val="002B4E23"/>
    <w:rsid w:val="002E01F3"/>
    <w:rsid w:val="002F320A"/>
    <w:rsid w:val="002F3564"/>
    <w:rsid w:val="00300457"/>
    <w:rsid w:val="003047AF"/>
    <w:rsid w:val="0031668E"/>
    <w:rsid w:val="0033298A"/>
    <w:rsid w:val="00355861"/>
    <w:rsid w:val="00374C82"/>
    <w:rsid w:val="00391EB7"/>
    <w:rsid w:val="003945F4"/>
    <w:rsid w:val="003973D6"/>
    <w:rsid w:val="003C6A2E"/>
    <w:rsid w:val="003C726F"/>
    <w:rsid w:val="003D6CCB"/>
    <w:rsid w:val="004118FE"/>
    <w:rsid w:val="004159A8"/>
    <w:rsid w:val="004462FC"/>
    <w:rsid w:val="00454D88"/>
    <w:rsid w:val="0047115B"/>
    <w:rsid w:val="00483514"/>
    <w:rsid w:val="004A47B0"/>
    <w:rsid w:val="004B19AD"/>
    <w:rsid w:val="004C7DC8"/>
    <w:rsid w:val="004D1C83"/>
    <w:rsid w:val="004E5215"/>
    <w:rsid w:val="004E7449"/>
    <w:rsid w:val="00524BA6"/>
    <w:rsid w:val="00526344"/>
    <w:rsid w:val="00553B76"/>
    <w:rsid w:val="0057090A"/>
    <w:rsid w:val="00572804"/>
    <w:rsid w:val="00586042"/>
    <w:rsid w:val="005B3774"/>
    <w:rsid w:val="005D5125"/>
    <w:rsid w:val="005F519B"/>
    <w:rsid w:val="006052B2"/>
    <w:rsid w:val="00605831"/>
    <w:rsid w:val="00616BDE"/>
    <w:rsid w:val="00680E27"/>
    <w:rsid w:val="0074207C"/>
    <w:rsid w:val="00756F6B"/>
    <w:rsid w:val="0076436F"/>
    <w:rsid w:val="007649E3"/>
    <w:rsid w:val="00785FB7"/>
    <w:rsid w:val="00795F1E"/>
    <w:rsid w:val="007A3D61"/>
    <w:rsid w:val="007B4088"/>
    <w:rsid w:val="008071BC"/>
    <w:rsid w:val="00811934"/>
    <w:rsid w:val="00816FF6"/>
    <w:rsid w:val="00832596"/>
    <w:rsid w:val="00847011"/>
    <w:rsid w:val="00870F3C"/>
    <w:rsid w:val="0087503B"/>
    <w:rsid w:val="0089095C"/>
    <w:rsid w:val="008B76C0"/>
    <w:rsid w:val="008D0395"/>
    <w:rsid w:val="008E0418"/>
    <w:rsid w:val="008F68DC"/>
    <w:rsid w:val="0091548E"/>
    <w:rsid w:val="0093100D"/>
    <w:rsid w:val="00940DB6"/>
    <w:rsid w:val="009638C9"/>
    <w:rsid w:val="0097495D"/>
    <w:rsid w:val="00975EA7"/>
    <w:rsid w:val="00992E77"/>
    <w:rsid w:val="009A3B88"/>
    <w:rsid w:val="009A4CFA"/>
    <w:rsid w:val="009C714A"/>
    <w:rsid w:val="009C7D64"/>
    <w:rsid w:val="009D30EB"/>
    <w:rsid w:val="009F33BF"/>
    <w:rsid w:val="009F5172"/>
    <w:rsid w:val="00A152F7"/>
    <w:rsid w:val="00A259ED"/>
    <w:rsid w:val="00A31543"/>
    <w:rsid w:val="00A52CA0"/>
    <w:rsid w:val="00A55597"/>
    <w:rsid w:val="00A62E8D"/>
    <w:rsid w:val="00A645EB"/>
    <w:rsid w:val="00A70064"/>
    <w:rsid w:val="00A76D38"/>
    <w:rsid w:val="00A84115"/>
    <w:rsid w:val="00A91280"/>
    <w:rsid w:val="00AA1E54"/>
    <w:rsid w:val="00AB4AC2"/>
    <w:rsid w:val="00AD42EE"/>
    <w:rsid w:val="00AE2EDB"/>
    <w:rsid w:val="00B0769C"/>
    <w:rsid w:val="00B36C76"/>
    <w:rsid w:val="00B459D0"/>
    <w:rsid w:val="00B46F14"/>
    <w:rsid w:val="00B857EC"/>
    <w:rsid w:val="00BA44B8"/>
    <w:rsid w:val="00BB52A5"/>
    <w:rsid w:val="00BE2D0D"/>
    <w:rsid w:val="00BE4BD6"/>
    <w:rsid w:val="00BF3A49"/>
    <w:rsid w:val="00C139DC"/>
    <w:rsid w:val="00C30736"/>
    <w:rsid w:val="00C3501D"/>
    <w:rsid w:val="00C50F54"/>
    <w:rsid w:val="00C520ED"/>
    <w:rsid w:val="00C60EA0"/>
    <w:rsid w:val="00C63AE2"/>
    <w:rsid w:val="00CB7075"/>
    <w:rsid w:val="00CC2DD0"/>
    <w:rsid w:val="00CD0306"/>
    <w:rsid w:val="00CE0BDB"/>
    <w:rsid w:val="00CE3E81"/>
    <w:rsid w:val="00CE3F22"/>
    <w:rsid w:val="00D1312B"/>
    <w:rsid w:val="00D30F83"/>
    <w:rsid w:val="00D50808"/>
    <w:rsid w:val="00D60121"/>
    <w:rsid w:val="00D94CF8"/>
    <w:rsid w:val="00DF54DB"/>
    <w:rsid w:val="00E27C35"/>
    <w:rsid w:val="00E34396"/>
    <w:rsid w:val="00E65112"/>
    <w:rsid w:val="00E83FDA"/>
    <w:rsid w:val="00E87B9B"/>
    <w:rsid w:val="00E96B0F"/>
    <w:rsid w:val="00EA7A30"/>
    <w:rsid w:val="00ED566C"/>
    <w:rsid w:val="00F04FD0"/>
    <w:rsid w:val="00F2372C"/>
    <w:rsid w:val="00F27751"/>
    <w:rsid w:val="00F32E45"/>
    <w:rsid w:val="00F33F3B"/>
    <w:rsid w:val="00F61D7A"/>
    <w:rsid w:val="00F72D25"/>
    <w:rsid w:val="00F757F7"/>
    <w:rsid w:val="00FC4EBC"/>
    <w:rsid w:val="00FD2B2F"/>
    <w:rsid w:val="00FE5E69"/>
    <w:rsid w:val="00FF4006"/>
    <w:rsid w:val="00FF7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F8976"/>
  <w15:chartTrackingRefBased/>
  <w15:docId w15:val="{D1A221B7-1F33-4E0E-BDD0-F8D872C1E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5F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5F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5F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5F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5F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5F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5F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5F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5F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5F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85F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85F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85FB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85FB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85FB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85FB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85FB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85FB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85F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85F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5F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85F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85F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85FB7"/>
    <w:rPr>
      <w:i/>
      <w:iCs/>
      <w:color w:val="404040" w:themeColor="text1" w:themeTint="BF"/>
    </w:rPr>
  </w:style>
  <w:style w:type="paragraph" w:styleId="a7">
    <w:name w:val="List Paragraph"/>
    <w:aliases w:val="Table-Normal,RSHB_Table-Normal,Заголовок_3,Подпись рисунка,Numbered List,Elenco Normale,Elenco NormaleCxSpLast,Абзац маркированнный,Содержание. 2 уровень,Bullet List,FooterText,numbered,Paragraphe de liste1,lp1,Абзац,Numbered Steps"/>
    <w:basedOn w:val="a"/>
    <w:link w:val="a8"/>
    <w:uiPriority w:val="34"/>
    <w:qFormat/>
    <w:rsid w:val="00785FB7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785FB7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785F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785FB7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785FB7"/>
    <w:rPr>
      <w:b/>
      <w:bCs/>
      <w:smallCaps/>
      <w:color w:val="0F4761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CE3E8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table" w:styleId="ae">
    <w:name w:val="Table Grid"/>
    <w:basedOn w:val="a1"/>
    <w:uiPriority w:val="39"/>
    <w:rsid w:val="00CE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sid w:val="00F04FD0"/>
    <w:rPr>
      <w:b/>
      <w:bCs/>
    </w:rPr>
  </w:style>
  <w:style w:type="character" w:customStyle="1" w:styleId="a8">
    <w:name w:val="Абзац списка Знак"/>
    <w:aliases w:val="Table-Normal Знак,RSHB_Table-Normal Знак,Заголовок_3 Знак,Подпись рисунка Знак,Numbered List Знак,Elenco Normale Знак,Elenco NormaleCxSpLast Знак,Абзац маркированнный Знак,Содержание. 2 уровень Знак,Bullet List Знак,FooterText Знак"/>
    <w:link w:val="a7"/>
    <w:uiPriority w:val="34"/>
    <w:qFormat/>
    <w:locked/>
    <w:rsid w:val="004E7449"/>
  </w:style>
  <w:style w:type="character" w:styleId="af0">
    <w:name w:val="Hyperlink"/>
    <w:basedOn w:val="a0"/>
    <w:uiPriority w:val="99"/>
    <w:unhideWhenUsed/>
    <w:rsid w:val="00FE5E69"/>
    <w:rPr>
      <w:color w:val="467886"/>
      <w:u w:val="single"/>
    </w:rPr>
  </w:style>
  <w:style w:type="character" w:styleId="af1">
    <w:name w:val="Unresolved Mention"/>
    <w:basedOn w:val="a0"/>
    <w:uiPriority w:val="99"/>
    <w:semiHidden/>
    <w:unhideWhenUsed/>
    <w:rsid w:val="004A47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amena_telejki_kranov@kumtor.k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1057</Words>
  <Characters>3173</Characters>
  <Application>Microsoft Office Word</Application>
  <DocSecurity>0</DocSecurity>
  <Lines>1057</Lines>
  <Paragraphs>1057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Baisal Taalaibekov</dc:creator>
  <cp:keywords/>
  <dc:description/>
  <cp:lastModifiedBy>Aibek Berdigulov</cp:lastModifiedBy>
  <cp:revision>26</cp:revision>
  <dcterms:created xsi:type="dcterms:W3CDTF">2026-02-05T05:47:00Z</dcterms:created>
  <dcterms:modified xsi:type="dcterms:W3CDTF">2026-02-13T05:49:00Z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2025-06-12T07:52:32Z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21b6d0be-0c3e-42f3-bb9a-3d284fb22b3f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